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81" w:rsidRDefault="00EB1981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7 октября 2019 года N 13358-326-326-13-257017/19</w:t>
      </w:r>
      <w:proofErr w:type="gramEnd"/>
    </w:p>
    <w:p w:rsidR="00EB1981" w:rsidRDefault="00EB1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981" w:rsidRDefault="00EB1981">
      <w:pPr>
        <w:pStyle w:val="ConsPlusNormal"/>
        <w:jc w:val="both"/>
      </w:pPr>
    </w:p>
    <w:p w:rsidR="00EB1981" w:rsidRDefault="00EB1981">
      <w:pPr>
        <w:pStyle w:val="ConsPlusTitle"/>
        <w:jc w:val="center"/>
      </w:pPr>
      <w:r>
        <w:t>МИНИСТЕРСТВО ИМУЩЕСТВЕННЫХ И ЗЕМЕЛЬНЫХ ОТНОШЕНИЙ</w:t>
      </w:r>
    </w:p>
    <w:p w:rsidR="00EB1981" w:rsidRDefault="00EB1981">
      <w:pPr>
        <w:pStyle w:val="ConsPlusTitle"/>
        <w:jc w:val="center"/>
      </w:pPr>
      <w:r>
        <w:t>НИЖЕГОРОДСКОЙ ОБЛАСТИ</w:t>
      </w:r>
    </w:p>
    <w:p w:rsidR="00EB1981" w:rsidRDefault="00EB1981">
      <w:pPr>
        <w:pStyle w:val="ConsPlusTitle"/>
        <w:jc w:val="center"/>
      </w:pPr>
    </w:p>
    <w:p w:rsidR="00EB1981" w:rsidRDefault="00EB1981">
      <w:pPr>
        <w:pStyle w:val="ConsPlusTitle"/>
        <w:jc w:val="center"/>
      </w:pPr>
      <w:r>
        <w:t>ПРИКАЗ</w:t>
      </w:r>
    </w:p>
    <w:p w:rsidR="00EB1981" w:rsidRDefault="00EB1981">
      <w:pPr>
        <w:pStyle w:val="ConsPlusTitle"/>
        <w:jc w:val="center"/>
      </w:pPr>
      <w:r>
        <w:t>от 16 сентября 2019 г. N 326-13-257017/19</w:t>
      </w:r>
    </w:p>
    <w:p w:rsidR="00EB1981" w:rsidRDefault="00EB1981">
      <w:pPr>
        <w:pStyle w:val="ConsPlusTitle"/>
        <w:jc w:val="center"/>
      </w:pPr>
    </w:p>
    <w:p w:rsidR="00EB1981" w:rsidRDefault="00EB1981">
      <w:pPr>
        <w:pStyle w:val="ConsPlusTitle"/>
        <w:jc w:val="center"/>
      </w:pPr>
      <w:r>
        <w:t>О ВНЕСЕНИИ ИЗМЕНЕНИЙ В ПРИКАЗ МИНИСТЕРСТВА ИНВЕСТИЦИЙ,</w:t>
      </w:r>
    </w:p>
    <w:p w:rsidR="00EB1981" w:rsidRDefault="00EB1981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EB1981" w:rsidRDefault="00EB1981">
      <w:pPr>
        <w:pStyle w:val="ConsPlusTitle"/>
        <w:jc w:val="center"/>
      </w:pPr>
      <w:r>
        <w:t>ОТ 3 ИЮНЯ 2016 Г. N 326-13-72/16</w:t>
      </w:r>
    </w:p>
    <w:p w:rsidR="00EB1981" w:rsidRDefault="00EB1981">
      <w:pPr>
        <w:pStyle w:val="ConsPlusNormal"/>
        <w:jc w:val="both"/>
      </w:pPr>
    </w:p>
    <w:p w:rsidR="00EB1981" w:rsidRDefault="00EB1981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3 июня 2016 г. N 326-13-72/16 "Об утверждении административного регламента по предоставлению государственной услуги "Предоставление земельных участков в собственность,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сооружения" следующие изменения</w:t>
      </w:r>
      <w:proofErr w:type="gramEnd"/>
      <w:r>
        <w:t>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приказываю:".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пункте 2.2 приказа </w:t>
      </w:r>
      <w:hyperlink r:id="rId8" w:history="1">
        <w:r>
          <w:rPr>
            <w:color w:val="0000FF"/>
          </w:rPr>
          <w:t>слова</w:t>
        </w:r>
      </w:hyperlink>
      <w:r>
        <w:t xml:space="preserve"> "от 14 декабря 2011 года" заменить словами "от 14 декабря 2011 г.", </w:t>
      </w:r>
      <w:hyperlink r:id="rId9" w:history="1">
        <w:r>
          <w:rPr>
            <w:color w:val="0000FF"/>
          </w:rPr>
          <w:t>слова</w:t>
        </w:r>
      </w:hyperlink>
      <w:r>
        <w:t xml:space="preserve"> "от 07 июня 2012 года" заменить словами "от 07 июня 2012 г.", </w:t>
      </w:r>
      <w:hyperlink r:id="rId10" w:history="1">
        <w:r>
          <w:rPr>
            <w:color w:val="0000FF"/>
          </w:rPr>
          <w:t>слова</w:t>
        </w:r>
      </w:hyperlink>
      <w:r>
        <w:t xml:space="preserve"> "от 28 января 2013 года" заменить словами "от 28 января 2013 г.", </w:t>
      </w:r>
      <w:hyperlink r:id="rId11" w:history="1">
        <w:r>
          <w:rPr>
            <w:color w:val="0000FF"/>
          </w:rPr>
          <w:t>слова</w:t>
        </w:r>
      </w:hyperlink>
      <w:r>
        <w:t xml:space="preserve"> "от 20 февраля 2013 года" заменить словами "от 20 февраля 2013 г.", </w:t>
      </w:r>
      <w:hyperlink r:id="rId12" w:history="1">
        <w:r>
          <w:rPr>
            <w:color w:val="0000FF"/>
          </w:rPr>
          <w:t>слова</w:t>
        </w:r>
      </w:hyperlink>
      <w:r>
        <w:t xml:space="preserve"> "от 01 июля</w:t>
      </w:r>
      <w:proofErr w:type="gramEnd"/>
      <w:r>
        <w:t xml:space="preserve"> 2013 года" заменить словами "от 01 июля 2013 г.".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1.3. В </w:t>
      </w:r>
      <w:hyperlink r:id="rId13" w:history="1">
        <w:r>
          <w:rPr>
            <w:color w:val="0000FF"/>
          </w:rPr>
          <w:t>пункте 3</w:t>
        </w:r>
      </w:hyperlink>
      <w:r>
        <w:t xml:space="preserve"> слова "от 01 марта 2015 года" заменить словами "от 01 марта 2015 г.".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 В административном </w:t>
      </w:r>
      <w:hyperlink r:id="rId14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"Предоставление земельных участков в собственность,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сооружения", утвержденном приказом: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1.4.1. В </w:t>
      </w:r>
      <w:hyperlink r:id="rId15" w:history="1">
        <w:r>
          <w:rPr>
            <w:color w:val="0000FF"/>
          </w:rPr>
          <w:t>пункте 1.4</w:t>
        </w:r>
      </w:hyperlink>
      <w:r>
        <w:t>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подпункты 1.4.1</w:t>
        </w:r>
      </w:hyperlink>
      <w:r>
        <w:t xml:space="preserve"> и </w:t>
      </w:r>
      <w:hyperlink r:id="rId17" w:history="1">
        <w:r>
          <w:rPr>
            <w:color w:val="0000FF"/>
          </w:rPr>
          <w:t>1.4.2</w:t>
        </w:r>
      </w:hyperlink>
      <w:r>
        <w:t xml:space="preserve"> исключить;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абзац первый подпункта 1.4.5</w:t>
        </w:r>
      </w:hyperlink>
      <w:r>
        <w:t xml:space="preserve"> изложить в следующей редакции: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"1.4.5. </w:t>
      </w:r>
      <w:proofErr w:type="gramStart"/>
      <w:r>
        <w:t xml:space="preserve">Сведения о месте нахождения и графике работы, номерах телефонов, адресах электронной почты министерства, а также обобщенная информация по вопросам предоставления государственной услуги со ссылками на нормативные правовые акты Российской Федерации и Нижегородской области размещаются в сети Интернет на сайте государственной </w:t>
      </w:r>
      <w:r>
        <w:lastRenderedPageBreak/>
        <w:t>информационной системы Нижегородской области "Единый Интернет-портал государственных и муниципальных услуг (функций) Нижегородской области" www.gu.nnov.ru и в федеральной</w:t>
      </w:r>
      <w:proofErr w:type="gramEnd"/>
      <w:r>
        <w:t xml:space="preserve"> </w:t>
      </w:r>
      <w:proofErr w:type="gramStart"/>
      <w:r>
        <w:t>государственной системе "Единый Интернет-портал государственных и муниципальных услуг (функций)" www.gosuslugi.ru,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в государственной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</w:t>
      </w:r>
      <w:proofErr w:type="gramEnd"/>
      <w:r>
        <w:t xml:space="preserve"> области и подведомственными им организациями" (далее - региональный реестр), а также в печатной форме на информационных стендах, расположенных в местах предоставления государственной услуги</w:t>
      </w:r>
      <w:proofErr w:type="gramStart"/>
      <w:r>
        <w:t>.".</w:t>
      </w:r>
      <w:proofErr w:type="gramEnd"/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1.4.2. В </w:t>
      </w:r>
      <w:hyperlink r:id="rId19" w:history="1">
        <w:r>
          <w:rPr>
            <w:color w:val="0000FF"/>
          </w:rPr>
          <w:t>абзаце третьем пункта 2.4</w:t>
        </w:r>
      </w:hyperlink>
      <w:r>
        <w:t xml:space="preserve"> слова "от 24 июля 2007 года" заменить словами "от 24 июля 2007 г.".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1.4.3. </w:t>
      </w:r>
      <w:hyperlink r:id="rId20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EB1981" w:rsidRDefault="00EB1981">
      <w:pPr>
        <w:pStyle w:val="ConsPlusNormal"/>
        <w:spacing w:before="220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услуги, размещен на официальном сайте министерства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региональном реестре.".</w:t>
      </w:r>
      <w:proofErr w:type="gramEnd"/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1.4.4. </w:t>
      </w:r>
      <w:hyperlink r:id="rId21" w:history="1">
        <w:r>
          <w:rPr>
            <w:color w:val="0000FF"/>
          </w:rPr>
          <w:t>Подпункт 2 пункта 2.8</w:t>
        </w:r>
      </w:hyperlink>
      <w:r>
        <w:t xml:space="preserve"> изложить в следующей редакции:</w:t>
      </w:r>
    </w:p>
    <w:p w:rsidR="00EB1981" w:rsidRDefault="00EB1981">
      <w:pPr>
        <w:pStyle w:val="ConsPlusNormal"/>
        <w:spacing w:before="220"/>
        <w:ind w:firstLine="540"/>
        <w:jc w:val="both"/>
      </w:pPr>
      <w:proofErr w:type="gramStart"/>
      <w:r>
        <w:t xml:space="preserve">"2)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22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Start"/>
      <w:r>
        <w:t>;"</w:t>
      </w:r>
      <w:proofErr w:type="gramEnd"/>
      <w:r>
        <w:t>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1.4.5. В </w:t>
      </w:r>
      <w:hyperlink r:id="rId23" w:history="1">
        <w:r>
          <w:rPr>
            <w:color w:val="0000FF"/>
          </w:rPr>
          <w:t>пункте 2.9</w:t>
        </w:r>
      </w:hyperlink>
      <w:r>
        <w:t xml:space="preserve"> слова "Единого </w:t>
      </w:r>
      <w:proofErr w:type="gramStart"/>
      <w:r>
        <w:t>Интернет-портала</w:t>
      </w:r>
      <w:proofErr w:type="gramEnd"/>
      <w:r>
        <w:t xml:space="preserve"> государственных и муниципальных услуг Нижегородской области" заменить словами "государственной информационной системы Нижегородской области "Единый Интернет-портал государственных услуг (функций) Нижегородской области" (www.gu.nnov.ru)".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1.4.6. В </w:t>
      </w:r>
      <w:hyperlink r:id="rId24" w:history="1">
        <w:r>
          <w:rPr>
            <w:color w:val="0000FF"/>
          </w:rPr>
          <w:t>абзаце третьем пункта 2.15</w:t>
        </w:r>
      </w:hyperlink>
      <w:r>
        <w:t xml:space="preserve"> слова "от 10 мая 2016 года" заменить словами "от 10 мая 2016 г.".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1.4.7. </w:t>
      </w:r>
      <w:hyperlink r:id="rId25" w:history="1">
        <w:r>
          <w:rPr>
            <w:color w:val="0000FF"/>
          </w:rPr>
          <w:t>Абзац шестой пункта 3.1</w:t>
        </w:r>
      </w:hyperlink>
      <w:r>
        <w:t xml:space="preserve"> исключить.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1.4.8. В </w:t>
      </w:r>
      <w:hyperlink r:id="rId26" w:history="1">
        <w:r>
          <w:rPr>
            <w:color w:val="0000FF"/>
          </w:rPr>
          <w:t>подпункте 3.2.1 пункта 3.2</w:t>
        </w:r>
      </w:hyperlink>
      <w:r>
        <w:t>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1) в </w:t>
      </w:r>
      <w:hyperlink r:id="rId27" w:history="1">
        <w:r>
          <w:rPr>
            <w:color w:val="0000FF"/>
          </w:rPr>
          <w:t>абзаце первом</w:t>
        </w:r>
      </w:hyperlink>
      <w:r>
        <w:t xml:space="preserve"> слова "в пункте 2.6.1" заменить словами "в пункте 2.6";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29" w:history="1">
        <w:r>
          <w:rPr>
            <w:color w:val="0000FF"/>
          </w:rPr>
          <w:t>четвертый</w:t>
        </w:r>
      </w:hyperlink>
      <w:r>
        <w:t xml:space="preserve"> исключить.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1.4.9. </w:t>
      </w:r>
      <w:hyperlink r:id="rId30" w:history="1">
        <w:r>
          <w:rPr>
            <w:color w:val="0000FF"/>
          </w:rPr>
          <w:t>Подпункт 3.2.2</w:t>
        </w:r>
      </w:hyperlink>
      <w:r>
        <w:t xml:space="preserve"> исключить.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lastRenderedPageBreak/>
        <w:t xml:space="preserve">1.4.10. В </w:t>
      </w:r>
      <w:hyperlink r:id="rId31" w:history="1">
        <w:r>
          <w:rPr>
            <w:color w:val="0000FF"/>
          </w:rPr>
          <w:t>пункте 3.3</w:t>
        </w:r>
      </w:hyperlink>
      <w:r>
        <w:t>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1) в </w:t>
      </w:r>
      <w:hyperlink r:id="rId32" w:history="1">
        <w:r>
          <w:rPr>
            <w:color w:val="0000FF"/>
          </w:rPr>
          <w:t>подпункте 3.3.4.1</w:t>
        </w:r>
      </w:hyperlink>
      <w:r>
        <w:t xml:space="preserve"> слова "отдела контроля" заменить словами "отдела мониторинга объектов недвижимости и кадастровой оценки";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абзаце седьмом подпункта 3.3.5</w:t>
        </w:r>
      </w:hyperlink>
      <w:r>
        <w:t xml:space="preserve"> слово "отдел" заменить словом "отдела".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1.4.11.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3.5 следующего содержания: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"3.5.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3.5.1. </w:t>
      </w:r>
      <w:proofErr w:type="gramStart"/>
      <w:r>
        <w:t>Исправление опечаток и ошибок в выданных в результате предоставления государственной услуги документах - проекте договора купли-продажи земельного участка, государственная собственность на который не разграничена на территории городского округа город Нижний Новгород, на котором расположены здания, сооружения, или земельного участка, находящегося в собственности Нижегородской области, на котором расположены здания, сооружения, или решении об отказе в предоставлении земельного участка осуществляется по обращению заявителя</w:t>
      </w:r>
      <w:proofErr w:type="gramEnd"/>
      <w:r>
        <w:t xml:space="preserve"> либо его уполномоченного представителя.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3.5.2. Обращение регистрируется ответственным должностным лицом министерства по правилам делопроизводства в течение 1 рабочего дня со дня поступления и передается в работу ответственному исполнителю.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или уполномоченному им лицу исправленный проект договора купли-продажи земельного участка, государственная собственность на который не разграничена на территории городского округа город Нижний Новгород, на котором расположены здания, сооружения, или</w:t>
      </w:r>
      <w:proofErr w:type="gramEnd"/>
      <w:r>
        <w:t xml:space="preserve"> </w:t>
      </w:r>
      <w:proofErr w:type="gramStart"/>
      <w:r>
        <w:t>земельного участка, находящегося в собственности Нижегородской области, на котором расположены здания, сооружения, или решения об отказе в предоставлении земельного участка, а при их отсутствии - уведомление об отсутствии выявленных опечаток и ошибок, которые проверяются и подписываются министром или уполномоченным им лицом и направляются либо по просьбе заявителя непосредственно вручаются заявителю (представителю заявителя).</w:t>
      </w:r>
      <w:proofErr w:type="gramEnd"/>
    </w:p>
    <w:p w:rsidR="00EB1981" w:rsidRDefault="00EB1981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.".</w:t>
      </w:r>
      <w:proofErr w:type="gramEnd"/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1.4.12. В </w:t>
      </w:r>
      <w:hyperlink r:id="rId35" w:history="1">
        <w:r>
          <w:rPr>
            <w:color w:val="0000FF"/>
          </w:rPr>
          <w:t>наименовании раздела V</w:t>
        </w:r>
      </w:hyperlink>
      <w:r>
        <w:t xml:space="preserve"> слова "многофункционального центра" заменить аббревиатурой "МФЦ".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1.4.13. </w:t>
      </w:r>
      <w:hyperlink r:id="rId36" w:history="1">
        <w:r>
          <w:rPr>
            <w:color w:val="0000FF"/>
          </w:rPr>
          <w:t>Пункт 5.2</w:t>
        </w:r>
      </w:hyperlink>
      <w:r>
        <w:t xml:space="preserve"> изложить в следующей редакции: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"5.2. Перечень нормативных правовых актов, регулирующих порядок досудебного (внесудебного) обжалования решений и действий (бездействия) министерства, должностного лица министерства либо государственного служащего, МФЦ, работника МФЦ: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EB1981" w:rsidRDefault="00EB1981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EB1981" w:rsidRDefault="00EB1981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100(5193)).";</w:t>
      </w:r>
    </w:p>
    <w:p w:rsidR="00EB1981" w:rsidRDefault="00EB19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9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981" w:rsidRDefault="00EB19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B1981" w:rsidRDefault="00EB198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B1981" w:rsidRDefault="00EB1981">
      <w:pPr>
        <w:pStyle w:val="ConsPlusNormal"/>
        <w:spacing w:before="280"/>
        <w:ind w:firstLine="540"/>
        <w:jc w:val="both"/>
      </w:pPr>
      <w:r>
        <w:t xml:space="preserve">1.4.15. В </w:t>
      </w:r>
      <w:hyperlink r:id="rId40" w:history="1">
        <w:r>
          <w:rPr>
            <w:color w:val="0000FF"/>
          </w:rPr>
          <w:t>пункте 5.4</w:t>
        </w:r>
      </w:hyperlink>
      <w:r>
        <w:t>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абзац второй</w:t>
        </w:r>
      </w:hyperlink>
      <w:r>
        <w:t xml:space="preserve"> изложить его в следующей редакции:</w:t>
      </w:r>
    </w:p>
    <w:p w:rsidR="00EB1981" w:rsidRDefault="00EB1981">
      <w:pPr>
        <w:pStyle w:val="ConsPlusNormal"/>
        <w:spacing w:before="220"/>
        <w:ind w:firstLine="540"/>
        <w:jc w:val="both"/>
      </w:pPr>
      <w:proofErr w:type="gramStart"/>
      <w:r>
        <w:t>"Сведения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</w:t>
      </w:r>
      <w:proofErr w:type="gramEnd"/>
      <w:r>
        <w:t xml:space="preserve"> и региональном </w:t>
      </w:r>
      <w:proofErr w:type="gramStart"/>
      <w:r>
        <w:t>реестре</w:t>
      </w:r>
      <w:proofErr w:type="gramEnd"/>
      <w:r>
        <w:t>.";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2) в </w:t>
      </w:r>
      <w:hyperlink r:id="rId42" w:history="1">
        <w:r>
          <w:rPr>
            <w:color w:val="0000FF"/>
          </w:rPr>
          <w:t>абзаце десятом</w:t>
        </w:r>
      </w:hyperlink>
      <w:r>
        <w:t xml:space="preserve"> слова "многофункционального центра" заменить аббревиатурой "МФЦ".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1.4.16. В </w:t>
      </w:r>
      <w:hyperlink r:id="rId43" w:history="1">
        <w:r>
          <w:rPr>
            <w:color w:val="0000FF"/>
          </w:rPr>
          <w:t>абзаце первом пункта 5.8</w:t>
        </w:r>
      </w:hyperlink>
      <w:r>
        <w:t xml:space="preserve"> слова "многофункциональный центр", "многофункционального центра" заменить аббревиатурой "МФЦ".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1.4.17.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пунктом 5.15 следующего содержания: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"5.15.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(www.gu.nnov.ru).".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1.4.18.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VI следующего содержания:</w:t>
      </w:r>
    </w:p>
    <w:p w:rsidR="00EB1981" w:rsidRDefault="00EB1981">
      <w:pPr>
        <w:pStyle w:val="ConsPlusNormal"/>
        <w:jc w:val="both"/>
      </w:pPr>
    </w:p>
    <w:p w:rsidR="00EB1981" w:rsidRDefault="00EB1981">
      <w:pPr>
        <w:pStyle w:val="ConsPlusNormal"/>
        <w:jc w:val="center"/>
      </w:pPr>
      <w:r>
        <w:t xml:space="preserve">"VI. ОСОБЕННОСТИ ВЫПОЛНЕНИЯ </w:t>
      </w:r>
      <w:proofErr w:type="gramStart"/>
      <w:r>
        <w:t>АДМИНИСТРАТИВНЫХ</w:t>
      </w:r>
      <w:proofErr w:type="gramEnd"/>
    </w:p>
    <w:p w:rsidR="00EB1981" w:rsidRDefault="00EB1981">
      <w:pPr>
        <w:pStyle w:val="ConsPlusNormal"/>
        <w:jc w:val="center"/>
      </w:pPr>
      <w:r>
        <w:t>ПРОЦЕДУР (ДЕЙСТВИЙ) В МФЦ</w:t>
      </w:r>
    </w:p>
    <w:p w:rsidR="00EB1981" w:rsidRDefault="00EB1981">
      <w:pPr>
        <w:pStyle w:val="ConsPlusNormal"/>
        <w:jc w:val="both"/>
      </w:pPr>
    </w:p>
    <w:p w:rsidR="00EB1981" w:rsidRDefault="00EB1981">
      <w:pPr>
        <w:pStyle w:val="ConsPlusNormal"/>
        <w:ind w:firstLine="540"/>
        <w:jc w:val="both"/>
      </w:pPr>
      <w:r>
        <w:t>6.1. Получение заявителем государственной услуги в МФЦ осуществляется в соответствии с соглашением, заключенным между МФЦ и министерством.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6.2. Предоставление государственной услуги в МФЦ включает в себя следующие административные процедуры: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lastRenderedPageBreak/>
        <w:t>а)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б) прием заявления и необходимых документов;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в) направление заявления со всеми необходимыми документами в министерство;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г) информирование заявителей о возможности получении документа, подготовленного по результатам предоставления государственной услуги, - договора купли-продажи и акта приема-передачи земельного участка не позднее одного рабочего дня со дня их получения из министерства;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д) выдача заявителям документов, подготовленных по результатам предоставления государственной услуги, - зарегистрированного в установленном порядке договора купли-продажи и акта приема-передачи земельного участка.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6.3. Информирование заявителя о порядке предоставления государственной услуги в многофункциональном центре,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6.4. Заявление со всеми необходимыми документами подается через МФЦ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В случае подачи заявления со всеми необходимыми документами через МФЦ датой приема заявления считается дата регистрации в МФЦ.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6.5. При поступлении заявления и необходимых документов МФЦ: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а) сверяет данные представленных документов с данными, указанными в заявлении;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б) проверяет полноту комплекта документов и правильность их заполнения;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в) при необходимости снимает копии с документов, представленных заявителем, либо сканирует представленные документы;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г) регистрирует заявление;</w:t>
      </w:r>
    </w:p>
    <w:p w:rsidR="00EB1981" w:rsidRDefault="00EB1981">
      <w:pPr>
        <w:pStyle w:val="ConsPlusNormal"/>
        <w:spacing w:before="220"/>
        <w:ind w:firstLine="540"/>
        <w:jc w:val="both"/>
      </w:pPr>
      <w:proofErr w:type="gramStart"/>
      <w:r>
        <w:t>д)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министерство;</w:t>
      </w:r>
      <w:proofErr w:type="gramEnd"/>
    </w:p>
    <w:p w:rsidR="00EB1981" w:rsidRDefault="00EB1981">
      <w:pPr>
        <w:pStyle w:val="ConsPlusNormal"/>
        <w:spacing w:before="220"/>
        <w:ind w:firstLine="540"/>
        <w:jc w:val="both"/>
      </w:pPr>
      <w:r>
        <w:t>е) информирует заявителя о возможности получения документов, подготовленных министерством по результатам предоставления государственной услуги, - договора купли-продажи и акта приема-передачи земельного участка не позднее одного рабочего дня со дня их получения из министерства;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ж) выдает заявителю документы, подготовленные министерством по результатам предоставления государственной услуги, - зарегистрированный в установленном порядке договор </w:t>
      </w:r>
      <w:r>
        <w:lastRenderedPageBreak/>
        <w:t>купли-продажи и акт приема-передачи земельного участка.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6.6. При предоставлении заявления и документов через МФЦ ответственное должностное лицо министерства принимает по описи документы из МФЦ.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В случае наличия оснований для возврата зарегистрированного заявления, указанных в пункте 2.11 настоящего Регламента, министерство в течение одиннадцати календарных дней со дня приема документов из МФЦ возвращает в МФЦ ранее принятые документы с указанием причин возврата</w:t>
      </w:r>
      <w:proofErr w:type="gramStart"/>
      <w:r>
        <w:t>.".</w:t>
      </w:r>
      <w:proofErr w:type="gramEnd"/>
    </w:p>
    <w:p w:rsidR="00EB1981" w:rsidRDefault="00EB1981">
      <w:pPr>
        <w:pStyle w:val="ConsPlusNormal"/>
        <w:spacing w:before="220"/>
        <w:ind w:firstLine="540"/>
        <w:jc w:val="both"/>
      </w:pPr>
      <w:r>
        <w:t xml:space="preserve">1.4.19. </w:t>
      </w:r>
      <w:hyperlink r:id="rId47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 признать утратившим силу.</w:t>
      </w:r>
    </w:p>
    <w:p w:rsidR="00EB1981" w:rsidRDefault="00EB1981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EB1981" w:rsidRDefault="00EB1981">
      <w:pPr>
        <w:pStyle w:val="ConsPlusNormal"/>
        <w:jc w:val="both"/>
      </w:pPr>
    </w:p>
    <w:p w:rsidR="00EB1981" w:rsidRDefault="00EB1981">
      <w:pPr>
        <w:pStyle w:val="ConsPlusNormal"/>
        <w:jc w:val="right"/>
      </w:pPr>
      <w:r>
        <w:t>Министр</w:t>
      </w:r>
    </w:p>
    <w:p w:rsidR="00EB1981" w:rsidRDefault="00EB1981">
      <w:pPr>
        <w:pStyle w:val="ConsPlusNormal"/>
        <w:jc w:val="right"/>
      </w:pPr>
      <w:r>
        <w:t>С.А. БАРИНОВ</w:t>
      </w:r>
    </w:p>
    <w:p w:rsidR="00EB1981" w:rsidRDefault="00EB1981">
      <w:pPr>
        <w:pStyle w:val="ConsPlusNormal"/>
        <w:jc w:val="both"/>
      </w:pPr>
    </w:p>
    <w:p w:rsidR="00EB1981" w:rsidRDefault="00EB1981">
      <w:pPr>
        <w:pStyle w:val="ConsPlusNormal"/>
        <w:jc w:val="both"/>
      </w:pPr>
    </w:p>
    <w:p w:rsidR="00EB1981" w:rsidRDefault="00EB1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325" w:rsidRDefault="007A5325"/>
    <w:sectPr w:rsidR="007A5325" w:rsidSect="0080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81"/>
    <w:rsid w:val="007A5325"/>
    <w:rsid w:val="00E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0300147C3386BADDC4AEB88CB88826A00F4C30E419587F736796EAF74C0D51B3E2E8F950FB9C1A60C26E65429041D447F754BB0F6F576910029898j265H" TargetMode="External"/><Relationship Id="rId18" Type="http://schemas.openxmlformats.org/officeDocument/2006/relationships/hyperlink" Target="consultantplus://offline/ref=D10300147C3386BADDC4AEB88CB88826A00F4C30E419587F736796EAF74C0D51B3E2E8F950FB9C1A60C26A61459041D447F754BB0F6F576910029898j265H" TargetMode="External"/><Relationship Id="rId26" Type="http://schemas.openxmlformats.org/officeDocument/2006/relationships/hyperlink" Target="consultantplus://offline/ref=D10300147C3386BADDC4AEB88CB88826A00F4C30E419587F736796EAF74C0D51B3E2E8F950FB9C1A60C26A62459041D447F754BB0F6F576910029898j265H" TargetMode="External"/><Relationship Id="rId39" Type="http://schemas.openxmlformats.org/officeDocument/2006/relationships/hyperlink" Target="consultantplus://offline/ref=D10300147C3386BADDC4AEB88CB88826A00F4C30E4185078796B96EAF74C0D51B3E2E8F942FBC41661C370644585178501jA6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300147C3386BADDC4AEB88CB88826A00F4C30E419587F736796EAF74C0D51B3E2E8F950FB9C1A60C26F64459041D447F754BB0F6F576910029898j265H" TargetMode="External"/><Relationship Id="rId34" Type="http://schemas.openxmlformats.org/officeDocument/2006/relationships/hyperlink" Target="consultantplus://offline/ref=D10300147C3386BADDC4AEB88CB88826A00F4C30E419587F736796EAF74C0D51B3E2E8F950FB9C1A60C26F674E9041D447F754BB0F6F576910029898j265H" TargetMode="External"/><Relationship Id="rId42" Type="http://schemas.openxmlformats.org/officeDocument/2006/relationships/hyperlink" Target="consultantplus://offline/ref=D10300147C3386BADDC4AEB88CB88826A00F4C30E419587F736796EAF74C0D51B3E2E8F950FB9C1A60C26B644F9041D447F754BB0F6F576910029898j265H" TargetMode="External"/><Relationship Id="rId47" Type="http://schemas.openxmlformats.org/officeDocument/2006/relationships/hyperlink" Target="consultantplus://offline/ref=D10300147C3386BADDC4AEB88CB88826A00F4C30E419587F736796EAF74C0D51B3E2E8F950FB9C1A60C26D64459041D447F754BB0F6F576910029898j265H" TargetMode="External"/><Relationship Id="rId7" Type="http://schemas.openxmlformats.org/officeDocument/2006/relationships/hyperlink" Target="consultantplus://offline/ref=D10300147C3386BADDC4AEB88CB88826A00F4C30E418507D736696EAF74C0D51B3E2E8F950FB9C1A60C26A61409041D447F754BB0F6F576910029898j265H" TargetMode="External"/><Relationship Id="rId12" Type="http://schemas.openxmlformats.org/officeDocument/2006/relationships/hyperlink" Target="consultantplus://offline/ref=D10300147C3386BADDC4AEB88CB88826A00F4C30E419587F736796EAF74C0D51B3E2E8F950FB9C1A60C26E65439041D447F754BB0F6F576910029898j265H" TargetMode="External"/><Relationship Id="rId17" Type="http://schemas.openxmlformats.org/officeDocument/2006/relationships/hyperlink" Target="consultantplus://offline/ref=D10300147C3386BADDC4AEB88CB88826A00F4C30E419587F736796EAF74C0D51B3E2E8F950FB9C1A60C26A604F9041D447F754BB0F6F576910029898j265H" TargetMode="External"/><Relationship Id="rId25" Type="http://schemas.openxmlformats.org/officeDocument/2006/relationships/hyperlink" Target="consultantplus://offline/ref=D10300147C3386BADDC4AEB88CB88826A00F4C30E419587F736796EAF74C0D51B3E2E8F950FB9C1A60C26F60429041D447F754BB0F6F576910029898j265H" TargetMode="External"/><Relationship Id="rId33" Type="http://schemas.openxmlformats.org/officeDocument/2006/relationships/hyperlink" Target="consultantplus://offline/ref=D10300147C3386BADDC4AEB88CB88826A00F4C30E419587F736796EAF74C0D51B3E2E8F950FB9C1A60C26F6C409041D447F754BB0F6F576910029898j265H" TargetMode="External"/><Relationship Id="rId38" Type="http://schemas.openxmlformats.org/officeDocument/2006/relationships/hyperlink" Target="consultantplus://offline/ref=D10300147C3386BADDC4B0B59AD4D723A405133AEC11522D263790BDA81C0B04E1A2B6A012BE8F1B62DC6C6445j96BH" TargetMode="External"/><Relationship Id="rId46" Type="http://schemas.openxmlformats.org/officeDocument/2006/relationships/hyperlink" Target="consultantplus://offline/ref=D10300147C3386BADDC4B0B59AD4D723A4061438ED14522D263790BDA81C0B04F3A2EEAC13BF911A60C93A3503CE188402BC59B810735769j06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0300147C3386BADDC4AEB88CB88826A00F4C30E419587F736796EAF74C0D51B3E2E8F950FB9C1A60C26A60469041D447F754BB0F6F576910029898j265H" TargetMode="External"/><Relationship Id="rId20" Type="http://schemas.openxmlformats.org/officeDocument/2006/relationships/hyperlink" Target="consultantplus://offline/ref=D10300147C3386BADDC4AEB88CB88826A00F4C30E419587F736796EAF74C0D51B3E2E8F950FB9C1A60C26E62429041D447F754BB0F6F576910029898j265H" TargetMode="External"/><Relationship Id="rId29" Type="http://schemas.openxmlformats.org/officeDocument/2006/relationships/hyperlink" Target="consultantplus://offline/ref=D10300147C3386BADDC4AEB88CB88826A00F4C30E419587F736796EAF74C0D51B3E2E8F950FB9C1A60C26A62429041D447F754BB0F6F576910029898j265H" TargetMode="External"/><Relationship Id="rId41" Type="http://schemas.openxmlformats.org/officeDocument/2006/relationships/hyperlink" Target="consultantplus://offline/ref=D10300147C3386BADDC4AEB88CB88826A00F4C30E419587F736796EAF74C0D51B3E2E8F950FB9C1A60C26B64479041D447F754BB0F6F576910029898j26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300147C3386BADDC4AEB88CB88826A00F4C30E419587F736796EAF74C0D51B3E2E8F950FB9C1A60C26E64429041D447F754BB0F6F576910029898j265H" TargetMode="External"/><Relationship Id="rId11" Type="http://schemas.openxmlformats.org/officeDocument/2006/relationships/hyperlink" Target="consultantplus://offline/ref=D10300147C3386BADDC4AEB88CB88826A00F4C30E419587F736796EAF74C0D51B3E2E8F950FB9C1A60C26E65449041D447F754BB0F6F576910029898j265H" TargetMode="External"/><Relationship Id="rId24" Type="http://schemas.openxmlformats.org/officeDocument/2006/relationships/hyperlink" Target="consultantplus://offline/ref=D10300147C3386BADDC4AEB88CB88826A00F4C30E419587F736796EAF74C0D51B3E2E8F950FB9C1A60C26D63439041D447F754BB0F6F576910029898j265H" TargetMode="External"/><Relationship Id="rId32" Type="http://schemas.openxmlformats.org/officeDocument/2006/relationships/hyperlink" Target="consultantplus://offline/ref=D10300147C3386BADDC4AEB88CB88826A00F4C30E419587F736796EAF74C0D51B3E2E8F950FB9C1A60C26F63429041D447F754BB0F6F576910029898j265H" TargetMode="External"/><Relationship Id="rId37" Type="http://schemas.openxmlformats.org/officeDocument/2006/relationships/hyperlink" Target="consultantplus://offline/ref=D10300147C3386BADDC4B0B59AD4D723A4061338E712522D263790BDA81C0B04E1A2B6A012BE8F1B62DC6C6445j96BH" TargetMode="External"/><Relationship Id="rId40" Type="http://schemas.openxmlformats.org/officeDocument/2006/relationships/hyperlink" Target="consultantplus://offline/ref=D10300147C3386BADDC4AEB88CB88826A00F4C30E419587F736796EAF74C0D51B3E2E8F950FB9C1A60C26A6D4E9041D447F754BB0F6F576910029898j265H" TargetMode="External"/><Relationship Id="rId45" Type="http://schemas.openxmlformats.org/officeDocument/2006/relationships/hyperlink" Target="consultantplus://offline/ref=D10300147C3386BADDC4AEB88CB88826A00F4C30E419587F736796EAF74C0D51B3E2E8F950FB9C1A60C26A674E9041D447F754BB0F6F576910029898j265H" TargetMode="External"/><Relationship Id="rId5" Type="http://schemas.openxmlformats.org/officeDocument/2006/relationships/hyperlink" Target="consultantplus://offline/ref=D10300147C3386BADDC4AEB88CB88826A00F4C30E419587F736796EAF74C0D51B3E2E8F942FBC41661C370644585178501jA62H" TargetMode="External"/><Relationship Id="rId15" Type="http://schemas.openxmlformats.org/officeDocument/2006/relationships/hyperlink" Target="consultantplus://offline/ref=D10300147C3386BADDC4AEB88CB88826A00F4C30E419587F736796EAF74C0D51B3E2E8F950FB9C1A60C26E66439041D447F754BB0F6F576910029898j265H" TargetMode="External"/><Relationship Id="rId23" Type="http://schemas.openxmlformats.org/officeDocument/2006/relationships/hyperlink" Target="consultantplus://offline/ref=D10300147C3386BADDC4AEB88CB88826A00F4C30E419587F736796EAF74C0D51B3E2E8F950FB9C1A60C26A62479041D447F754BB0F6F576910029898j265H" TargetMode="External"/><Relationship Id="rId28" Type="http://schemas.openxmlformats.org/officeDocument/2006/relationships/hyperlink" Target="consultantplus://offline/ref=D10300147C3386BADDC4AEB88CB88826A00F4C30E419587F736796EAF74C0D51B3E2E8F950FB9C1A60C26A62439041D447F754BB0F6F576910029898j265H" TargetMode="External"/><Relationship Id="rId36" Type="http://schemas.openxmlformats.org/officeDocument/2006/relationships/hyperlink" Target="consultantplus://offline/ref=D10300147C3386BADDC4AEB88CB88826A00F4C30E419587F736796EAF74C0D51B3E2E8F950FB9C1A60C26A6C409041D447F754BB0F6F576910029898j265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10300147C3386BADDC4AEB88CB88826A00F4C30E419587F736796EAF74C0D51B3E2E8F950FB9C1A60C26E65459041D447F754BB0F6F576910029898j265H" TargetMode="External"/><Relationship Id="rId19" Type="http://schemas.openxmlformats.org/officeDocument/2006/relationships/hyperlink" Target="consultantplus://offline/ref=D10300147C3386BADDC4AEB88CB88826A00F4C30E419587F736796EAF74C0D51B3E2E8F950FB9C1A60C26D62459041D447F754BB0F6F576910029898j265H" TargetMode="External"/><Relationship Id="rId31" Type="http://schemas.openxmlformats.org/officeDocument/2006/relationships/hyperlink" Target="consultantplus://offline/ref=D10300147C3386BADDC4AEB88CB88826A00F4C30E419587F736796EAF74C0D51B3E2E8F950FB9C1A60C26F62449041D447F754BB0F6F576910029898j265H" TargetMode="External"/><Relationship Id="rId44" Type="http://schemas.openxmlformats.org/officeDocument/2006/relationships/hyperlink" Target="consultantplus://offline/ref=D10300147C3386BADDC4AEB88CB88826A00F4C30E419587F736796EAF74C0D51B3E2E8F950FB9C1A60C26A6C449041D447F754BB0F6F576910029898j26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300147C3386BADDC4AEB88CB88826A00F4C30E419587F736796EAF74C0D51B3E2E8F950FB9C1A60C26E65469041D447F754BB0F6F576910029898j265H" TargetMode="External"/><Relationship Id="rId14" Type="http://schemas.openxmlformats.org/officeDocument/2006/relationships/hyperlink" Target="consultantplus://offline/ref=D10300147C3386BADDC4AEB88CB88826A00F4C30E419587F736796EAF74C0D51B3E2E8F950FB9C1A60C26A674E9041D447F754BB0F6F576910029898j265H" TargetMode="External"/><Relationship Id="rId22" Type="http://schemas.openxmlformats.org/officeDocument/2006/relationships/hyperlink" Target="consultantplus://offline/ref=D10300147C3386BADDC4B0B59AD4D723A4061338E712522D263790BDA81C0B04F3A2EEA910B4C54A24976365468515871DA059B8j06EH" TargetMode="External"/><Relationship Id="rId27" Type="http://schemas.openxmlformats.org/officeDocument/2006/relationships/hyperlink" Target="consultantplus://offline/ref=D10300147C3386BADDC4AEB88CB88826A00F4C30E419587F736796EAF74C0D51B3E2E8F950FB9C1A60C26A62459041D447F754BB0F6F576910029898j265H" TargetMode="External"/><Relationship Id="rId30" Type="http://schemas.openxmlformats.org/officeDocument/2006/relationships/hyperlink" Target="consultantplus://offline/ref=D10300147C3386BADDC4AEB88CB88826A00F4C30E419587F736796EAF74C0D51B3E2E8F950FB9C1A60C26F604F9041D447F754BB0F6F576910029898j265H" TargetMode="External"/><Relationship Id="rId35" Type="http://schemas.openxmlformats.org/officeDocument/2006/relationships/hyperlink" Target="consultantplus://offline/ref=D10300147C3386BADDC4AEB88CB88826A00F4C30E419587F736796EAF74C0D51B3E2E8F950FB9C1A60C26A6C449041D447F754BB0F6F576910029898j265H" TargetMode="External"/><Relationship Id="rId43" Type="http://schemas.openxmlformats.org/officeDocument/2006/relationships/hyperlink" Target="consultantplus://offline/ref=D10300147C3386BADDC4AEB88CB88826A00F4C30E419587F736796EAF74C0D51B3E2E8F950FB9C1A60C26B66479041D447F754BB0F6F576910029898j265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10300147C3386BADDC4AEB88CB88826A00F4C30E419587F736796EAF74C0D51B3E2E8F950FB9C1A60C26E65479041D447F754BB0F6F576910029898j2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2020-02-11T07:58:00Z</dcterms:created>
  <dcterms:modified xsi:type="dcterms:W3CDTF">2020-02-11T07:58:00Z</dcterms:modified>
</cp:coreProperties>
</file>