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D861E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D861E4">
              <w:rPr>
                <w:noProof/>
              </w:rPr>
              <w:t>й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176B7C">
              <w:rPr>
                <w:noProof/>
              </w:rPr>
              <w:t xml:space="preserve">Бесплатное предоставление </w:t>
            </w:r>
            <w:r w:rsidR="008F0BAE">
              <w:rPr>
                <w:noProof/>
              </w:rPr>
              <w:t>многодетным семьям в собственность земельных участков, находящихся в государственной собственности Нижегородской области, на территории Нижегородской области",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F0BAE" w:rsidRDefault="00D50321" w:rsidP="00176B7C">
      <w:pPr>
        <w:ind w:left="1843" w:right="1841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инвестиций, земельных и имущественных отношений Нижегородской области </w:t>
      </w:r>
    </w:p>
    <w:p w:rsidR="00333A4B" w:rsidRDefault="00D50321" w:rsidP="00176B7C">
      <w:pPr>
        <w:ind w:left="1843" w:right="1841"/>
        <w:jc w:val="center"/>
      </w:pPr>
      <w:r>
        <w:t xml:space="preserve">от </w:t>
      </w:r>
      <w:r w:rsidR="008F0BAE">
        <w:t>30</w:t>
      </w:r>
      <w:r>
        <w:t xml:space="preserve"> </w:t>
      </w:r>
      <w:r w:rsidR="008F0BAE">
        <w:t>сентября</w:t>
      </w:r>
      <w:r w:rsidR="00176B7C">
        <w:t xml:space="preserve"> 2016</w:t>
      </w:r>
      <w:r>
        <w:t xml:space="preserve"> г. № 326-13-</w:t>
      </w:r>
      <w:r w:rsidR="008F0BAE">
        <w:t>298</w:t>
      </w:r>
      <w:r>
        <w:t>/1</w:t>
      </w:r>
      <w:r w:rsidR="00176B7C">
        <w:t>6</w:t>
      </w: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D861E4" w:rsidRDefault="00D861E4" w:rsidP="00D861E4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 w:rsidR="00333A4B"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176B7C">
        <w:t xml:space="preserve">Бесплатное предоставление </w:t>
      </w:r>
      <w:r w:rsidR="00993321">
        <w:t xml:space="preserve">многодетным семьям в собственность земельных участков, находящихся в государственной собственности Нижегородской области, </w:t>
      </w:r>
      <w:r w:rsidR="00176B7C">
        <w:t xml:space="preserve"> на территории Нижегородской области</w:t>
      </w:r>
      <w:r w:rsidR="00D50321">
        <w:t xml:space="preserve">», утвержденный </w:t>
      </w:r>
      <w:r w:rsidR="00333A4B" w:rsidRPr="001A726D">
        <w:t>приказ</w:t>
      </w:r>
      <w:r w:rsidR="00D50321">
        <w:t xml:space="preserve">ом </w:t>
      </w:r>
      <w:r w:rsidR="00333A4B"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993321">
        <w:t>30</w:t>
      </w:r>
      <w:r w:rsidR="00333A4B" w:rsidRPr="001A726D">
        <w:t xml:space="preserve"> </w:t>
      </w:r>
      <w:r w:rsidR="00993321">
        <w:t>сентября</w:t>
      </w:r>
      <w:r w:rsidR="00176B7C">
        <w:t xml:space="preserve"> </w:t>
      </w:r>
      <w:r w:rsidR="006D78C5">
        <w:t>201</w:t>
      </w:r>
      <w:r w:rsidR="00176B7C">
        <w:t>6</w:t>
      </w:r>
      <w:r w:rsidR="00333A4B" w:rsidRPr="001A726D">
        <w:t xml:space="preserve"> г.</w:t>
      </w:r>
      <w:r w:rsidR="00176B7C">
        <w:t xml:space="preserve">         </w:t>
      </w:r>
      <w:r w:rsidR="00333A4B" w:rsidRPr="001A726D">
        <w:t xml:space="preserve"> № 326-13-</w:t>
      </w:r>
      <w:r w:rsidR="00993321">
        <w:t>298</w:t>
      </w:r>
      <w:r w:rsidR="007011CE">
        <w:t>/1</w:t>
      </w:r>
      <w:r w:rsidR="00176B7C">
        <w:t>6</w:t>
      </w:r>
      <w:r w:rsidR="00512115">
        <w:t>,</w:t>
      </w:r>
      <w:r>
        <w:t xml:space="preserve"> следующие</w:t>
      </w:r>
      <w:r w:rsidR="00333A4B" w:rsidRPr="001A726D">
        <w:t xml:space="preserve"> </w:t>
      </w:r>
      <w:r w:rsidR="00512115">
        <w:t>изменени</w:t>
      </w:r>
      <w:r>
        <w:t>я:</w:t>
      </w:r>
      <w:proofErr w:type="gramEnd"/>
    </w:p>
    <w:p w:rsidR="00D861E4" w:rsidRDefault="00D861E4" w:rsidP="00D861E4">
      <w:pPr>
        <w:autoSpaceDE w:val="0"/>
        <w:autoSpaceDN w:val="0"/>
        <w:adjustRightInd w:val="0"/>
        <w:ind w:firstLine="567"/>
        <w:jc w:val="both"/>
      </w:pPr>
      <w:r>
        <w:t>1.1. Подпункт 4 пункта 2.6.1 изложить в следующей редакции:</w:t>
      </w:r>
    </w:p>
    <w:p w:rsidR="00D861E4" w:rsidRDefault="004F77A2" w:rsidP="00D861E4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«4) </w:t>
      </w:r>
      <w:r w:rsidR="00D861E4">
        <w:t>документы, подтверждающие постоянное проживание на территории Нижегородской области, выданные не ранее 30 дней  до даты обращения с заявлением о бесплатном предоставлении земельного участка (документ о регистрации по месту жительства либо копия вступившего в законную силу решения суда об установлении соответствующего факта), а также сведения о составе семьи, если указанные сведения находятся в распоряжении гражданина или если указанные сведения не</w:t>
      </w:r>
      <w:proofErr w:type="gramEnd"/>
      <w:r w:rsidR="00D861E4">
        <w:t xml:space="preserve">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</w:t>
      </w:r>
      <w:r w:rsidR="00D861E4">
        <w:lastRenderedPageBreak/>
        <w:t>самоуправления (за исключением сведений о составе семьи, получаемые в рамках межведомственного взаимодействия)</w:t>
      </w:r>
      <w:proofErr w:type="gramStart"/>
      <w:r w:rsidR="00D861E4">
        <w:t>;»</w:t>
      </w:r>
      <w:proofErr w:type="gramEnd"/>
      <w:r>
        <w:t>.</w:t>
      </w:r>
    </w:p>
    <w:p w:rsidR="004F77A2" w:rsidRDefault="004F77A2" w:rsidP="00D861E4">
      <w:pPr>
        <w:autoSpaceDE w:val="0"/>
        <w:autoSpaceDN w:val="0"/>
        <w:adjustRightInd w:val="0"/>
        <w:ind w:firstLine="567"/>
        <w:jc w:val="both"/>
      </w:pPr>
      <w:r>
        <w:t xml:space="preserve">1.2. </w:t>
      </w:r>
      <w:r w:rsidR="00B0286E">
        <w:t>Абзац первый п</w:t>
      </w:r>
      <w:r>
        <w:t>ункт</w:t>
      </w:r>
      <w:r w:rsidR="00B0286E">
        <w:t>а</w:t>
      </w:r>
      <w:r>
        <w:t xml:space="preserve"> 2.7 изложить в следующей редакции:</w:t>
      </w:r>
    </w:p>
    <w:p w:rsidR="004F77A2" w:rsidRDefault="004F77A2" w:rsidP="00D861E4">
      <w:pPr>
        <w:autoSpaceDE w:val="0"/>
        <w:autoSpaceDN w:val="0"/>
        <w:adjustRightInd w:val="0"/>
        <w:ind w:firstLine="567"/>
        <w:jc w:val="both"/>
      </w:pPr>
      <w:r>
        <w:t xml:space="preserve">«2.7. </w:t>
      </w:r>
      <w:proofErr w:type="gramStart"/>
      <w:r>
        <w:t>Документы (их копии, сведения о них), указанные в подпунктах 4, 6, 8 и 9 пункта 2.6.1 настоящего Регламента, запрашиваются должностными лицами Министерства у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самоуправления, в порядке межведомственного</w:t>
      </w:r>
      <w:r w:rsidR="00B0286E">
        <w:t xml:space="preserve"> информационного взаимодействия в случае, если заявитель </w:t>
      </w:r>
      <w:bookmarkStart w:id="2" w:name="_GoBack"/>
      <w:bookmarkEnd w:id="2"/>
      <w:r w:rsidR="00B0286E">
        <w:t>не представил их самостоятельно (за исключением сведений о составе семьи, если указанные сведения находятся</w:t>
      </w:r>
      <w:proofErr w:type="gramEnd"/>
      <w:r w:rsidR="00B0286E">
        <w:t xml:space="preserve"> в распоряжении гражданина или если указанные сведения не находятся в распоряжении органов государственной власти, органов местного самоуправления, организаций, подведомственных органам государственной власти, органам местного самоуправления)</w:t>
      </w:r>
      <w:proofErr w:type="gramStart"/>
      <w:r w:rsidR="00B0286E">
        <w:t>.»</w:t>
      </w:r>
      <w:proofErr w:type="gramEnd"/>
      <w:r w:rsidR="00B0286E">
        <w:t>.</w:t>
      </w:r>
    </w:p>
    <w:p w:rsidR="008A4A5B" w:rsidRDefault="008A4A5B" w:rsidP="00D861E4">
      <w:pPr>
        <w:autoSpaceDE w:val="0"/>
        <w:autoSpaceDN w:val="0"/>
        <w:adjustRightInd w:val="0"/>
        <w:ind w:firstLine="567"/>
        <w:jc w:val="both"/>
      </w:pPr>
      <w:r>
        <w:t>1.3. Пункт 2.11 изложить в следующей редакции:</w:t>
      </w:r>
    </w:p>
    <w:p w:rsidR="008A4A5B" w:rsidRDefault="008A4A5B" w:rsidP="00D861E4">
      <w:pPr>
        <w:autoSpaceDE w:val="0"/>
        <w:autoSpaceDN w:val="0"/>
        <w:adjustRightInd w:val="0"/>
        <w:ind w:firstLine="567"/>
        <w:jc w:val="both"/>
      </w:pPr>
      <w:r>
        <w:t xml:space="preserve">«2.11. </w:t>
      </w:r>
      <w:proofErr w:type="gramStart"/>
      <w:r>
        <w:t>Основанием для отказа в предоставлении государственной услуги является непредставление (представление не в полном объеме) необходимых для предоставления государственной услуги документов, предусмотренных пунктом 2.6.1 настоящего Регламента (за исключением документов, указанных в подпункте 4 пункта 2.6.1 настоящего Регламента в случае, если сведения о составе семьи находятся исключительно в распоряжении гражданина и их получение невозможно в порядке межведомственного информационного взаимодействия, а также документов</w:t>
      </w:r>
      <w:proofErr w:type="gramEnd"/>
      <w:r>
        <w:t xml:space="preserve">, </w:t>
      </w:r>
      <w:proofErr w:type="gramStart"/>
      <w:r>
        <w:t>указанных в подпунктах 6, 8, 9 пункта 2.6.1 настоящего Регламента).».</w:t>
      </w:r>
      <w:proofErr w:type="gramEnd"/>
    </w:p>
    <w:p w:rsidR="008A4A5B" w:rsidRDefault="008A4A5B" w:rsidP="00D861E4">
      <w:pPr>
        <w:autoSpaceDE w:val="0"/>
        <w:autoSpaceDN w:val="0"/>
        <w:adjustRightInd w:val="0"/>
        <w:ind w:firstLine="567"/>
        <w:jc w:val="both"/>
      </w:pPr>
      <w:r>
        <w:t>1.4. Подпункт 3.2.1.1 пункта 3.2 изложить в следующей редакции:</w:t>
      </w:r>
    </w:p>
    <w:p w:rsidR="008A4A5B" w:rsidRDefault="008A4A5B" w:rsidP="00D861E4">
      <w:pPr>
        <w:autoSpaceDE w:val="0"/>
        <w:autoSpaceDN w:val="0"/>
        <w:adjustRightInd w:val="0"/>
        <w:ind w:firstLine="567"/>
        <w:jc w:val="both"/>
      </w:pPr>
      <w:r>
        <w:t xml:space="preserve">«3.2.1.1. </w:t>
      </w:r>
      <w:proofErr w:type="gramStart"/>
      <w:r>
        <w:t xml:space="preserve">Основанием для начала административного действия является поступившее в министерство или МФЦ письменное заявлением либо заявление в форме электронного документа (по формам согласно приложению 1 к настоящему Регламенту) с приложением документов, предусмотренных </w:t>
      </w:r>
      <w:r w:rsidR="00232210">
        <w:t>пунктом 2.6.1 настоящего Регламента (за исключением документов, указанных в подпункте 4 пункта 2.6.1 настоящего Регламента в случае получения сведений о составе семьи в порядке межведомственного информационного взаимодействия, а также</w:t>
      </w:r>
      <w:proofErr w:type="gramEnd"/>
      <w:r w:rsidR="00232210">
        <w:t xml:space="preserve"> документов, указанных </w:t>
      </w:r>
      <w:proofErr w:type="gramStart"/>
      <w:r w:rsidR="00232210">
        <w:t>подпунктах</w:t>
      </w:r>
      <w:proofErr w:type="gramEnd"/>
      <w:r w:rsidR="00232210">
        <w:t xml:space="preserve"> 6, 8, 9 пункта 2.6.1 настоящего Регламента).».</w:t>
      </w:r>
    </w:p>
    <w:p w:rsidR="00333A4B" w:rsidRDefault="00333A4B" w:rsidP="00B74049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89" w:rsidRDefault="008C4689">
      <w:r>
        <w:separator/>
      </w:r>
    </w:p>
  </w:endnote>
  <w:endnote w:type="continuationSeparator" w:id="0">
    <w:p w:rsidR="008C4689" w:rsidRDefault="008C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89" w:rsidRDefault="008C4689">
      <w:r>
        <w:separator/>
      </w:r>
    </w:p>
  </w:footnote>
  <w:footnote w:type="continuationSeparator" w:id="0">
    <w:p w:rsidR="008C4689" w:rsidRDefault="008C4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2210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19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0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1A7D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4A5B"/>
    <w:rsid w:val="008A7D97"/>
    <w:rsid w:val="008B44E8"/>
    <w:rsid w:val="008C4689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5D81"/>
    <w:rsid w:val="00C578AA"/>
    <w:rsid w:val="00C6019A"/>
    <w:rsid w:val="00C63D83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861E4"/>
    <w:rsid w:val="00DA0F9D"/>
    <w:rsid w:val="00DA58DB"/>
    <w:rsid w:val="00DC03BB"/>
    <w:rsid w:val="00DC2FB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F2F1-8940-4A9E-A100-314B0D0A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5</cp:revision>
  <cp:lastPrinted>2019-04-09T04:45:00Z</cp:lastPrinted>
  <dcterms:created xsi:type="dcterms:W3CDTF">2020-01-29T11:43:00Z</dcterms:created>
  <dcterms:modified xsi:type="dcterms:W3CDTF">2020-02-04T12:26:00Z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